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733A" w14:textId="4FCD2570" w:rsidR="008C7CCF" w:rsidRDefault="008C7CCF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13B16" wp14:editId="336C46CD">
                <wp:simplePos x="0" y="0"/>
                <wp:positionH relativeFrom="column">
                  <wp:posOffset>981075</wp:posOffset>
                </wp:positionH>
                <wp:positionV relativeFrom="paragraph">
                  <wp:posOffset>172086</wp:posOffset>
                </wp:positionV>
                <wp:extent cx="4674235" cy="47625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3B27" w14:textId="77777777" w:rsidR="00BD0771" w:rsidRPr="008C7CCF" w:rsidRDefault="00AF3422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7CCF">
                              <w:rPr>
                                <w:rFonts w:ascii="Arial" w:hAnsi="Arial" w:cs="Arial"/>
                                <w:b/>
                              </w:rPr>
                              <w:t>I am confident I understand the importance of positive transitions at different stages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13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13.55pt;width:368.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hv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">
                <v:textbox>
                  <w:txbxContent>
                    <w:p w14:paraId="22D13B27" w14:textId="77777777" w:rsidR="00BD0771" w:rsidRPr="008C7CCF" w:rsidRDefault="00AF3422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7CCF">
                        <w:rPr>
                          <w:rFonts w:ascii="Arial" w:hAnsi="Arial" w:cs="Arial"/>
                          <w:b/>
                        </w:rPr>
                        <w:t>I am confident I understand the importance of positive transitions at different stages for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22D13AB6" w14:textId="6AA29F15" w:rsidR="00EC1892" w:rsidRPr="00EC1892" w:rsidRDefault="00EC1892" w:rsidP="009B3C3B">
      <w:pPr>
        <w:rPr>
          <w:rFonts w:ascii="Arial" w:hAnsi="Arial" w:cs="Arial"/>
          <w:b/>
        </w:rPr>
      </w:pPr>
    </w:p>
    <w:p w14:paraId="22D13AB7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2D13AB8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22D13ABA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bookmarkStart w:id="0" w:name="_GoBack"/>
      <w:bookmarkEnd w:id="0"/>
    </w:p>
    <w:p w14:paraId="22D13ABD" w14:textId="77777777" w:rsidR="00BE0B44" w:rsidRPr="008C7CCF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8C7CCF">
        <w:rPr>
          <w:rFonts w:ascii="Arial" w:hAnsi="Arial" w:cs="Arial"/>
        </w:rPr>
        <w:t xml:space="preserve">Evidence for Self-Assessment </w:t>
      </w:r>
      <w:r w:rsidR="00B172D6" w:rsidRPr="008C7CCF">
        <w:rPr>
          <w:rFonts w:ascii="Arial" w:hAnsi="Arial" w:cs="Arial"/>
        </w:rPr>
        <w:t>–</w:t>
      </w:r>
      <w:r w:rsidRPr="008C7CCF">
        <w:rPr>
          <w:rFonts w:ascii="Arial" w:hAnsi="Arial" w:cs="Arial"/>
        </w:rPr>
        <w:t xml:space="preserve"> </w:t>
      </w:r>
      <w:r w:rsidR="00B172D6" w:rsidRPr="008C7CCF">
        <w:rPr>
          <w:rFonts w:ascii="Arial" w:hAnsi="Arial" w:cs="Arial"/>
        </w:rPr>
        <w:t>Quality of Care and Support</w:t>
      </w:r>
    </w:p>
    <w:p w14:paraId="22D13ABE" w14:textId="77777777" w:rsidR="00BE0B44" w:rsidRPr="008C7CCF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8C7CCF" w14:paraId="22D13AC1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22D13ABF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8C7CCF">
              <w:rPr>
                <w:rFonts w:ascii="Arial" w:hAnsi="Arial" w:cs="Arial"/>
                <w:b/>
              </w:rPr>
              <w:t>Examples of good practice</w:t>
            </w:r>
          </w:p>
          <w:p w14:paraId="22D13AC0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8C7CCF" w14:paraId="22D13AC4" w14:textId="77777777" w:rsidTr="005F2546">
        <w:tc>
          <w:tcPr>
            <w:tcW w:w="10598" w:type="dxa"/>
          </w:tcPr>
          <w:p w14:paraId="22D13AC2" w14:textId="77777777" w:rsidR="00A65AE4" w:rsidRPr="008C7CCF" w:rsidRDefault="00A65AE4" w:rsidP="00A65AE4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>I know individual children’s needs and I can demonstrate a range of support appropriate to each child during transitions.</w:t>
            </w:r>
          </w:p>
          <w:p w14:paraId="38355533" w14:textId="77777777" w:rsidR="00C07416" w:rsidRDefault="00A65AE4" w:rsidP="00A65AE4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>I can effectively communicate with those involved across the child’s care and learning</w:t>
            </w:r>
          </w:p>
          <w:p w14:paraId="22D13AC3" w14:textId="7B5CF524" w:rsidR="008C7CCF" w:rsidRPr="008C7CCF" w:rsidRDefault="008C7CCF" w:rsidP="008C7CCF">
            <w:pPr>
              <w:tabs>
                <w:tab w:val="right" w:pos="9639"/>
              </w:tabs>
              <w:spacing w:line="280" w:lineRule="exact"/>
              <w:ind w:left="360" w:right="22"/>
              <w:rPr>
                <w:rFonts w:ascii="Arial" w:hAnsi="Arial" w:cs="Arial"/>
              </w:rPr>
            </w:pPr>
          </w:p>
        </w:tc>
      </w:tr>
    </w:tbl>
    <w:p w14:paraId="22D13AC5" w14:textId="77777777" w:rsidR="00BD0771" w:rsidRPr="008C7CCF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8C7CCF" w14:paraId="22D13AC7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7EF796B1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8C7CCF">
              <w:rPr>
                <w:rFonts w:ascii="Arial" w:hAnsi="Arial" w:cs="Arial"/>
                <w:b/>
              </w:rPr>
              <w:t>Reflective Questions</w:t>
            </w:r>
          </w:p>
          <w:p w14:paraId="22D13AC6" w14:textId="127072FA" w:rsidR="008C7CCF" w:rsidRPr="008C7CCF" w:rsidRDefault="008C7CCF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8C7CCF" w14:paraId="22D13AE0" w14:textId="77777777" w:rsidTr="00575599">
        <w:trPr>
          <w:trHeight w:val="1730"/>
        </w:trPr>
        <w:tc>
          <w:tcPr>
            <w:tcW w:w="10682" w:type="dxa"/>
          </w:tcPr>
          <w:p w14:paraId="22D13AC8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>How well do I understand the impact of transitions on children?</w:t>
            </w:r>
          </w:p>
          <w:p w14:paraId="22D13AC9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>What support procedures do I have I place for each child?</w:t>
            </w:r>
          </w:p>
          <w:p w14:paraId="22D13ACA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 xml:space="preserve">How well do I involve parents/carers, children and other organisations, if appropriate, in planning for </w:t>
            </w:r>
            <w:proofErr w:type="gramStart"/>
            <w:r w:rsidRPr="008C7CCF">
              <w:rPr>
                <w:rFonts w:ascii="Arial" w:hAnsi="Arial" w:cs="Arial"/>
              </w:rPr>
              <w:t>transitions.</w:t>
            </w:r>
            <w:proofErr w:type="gramEnd"/>
          </w:p>
          <w:p w14:paraId="22D13ACB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8C7CCF">
              <w:rPr>
                <w:rFonts w:ascii="Arial" w:hAnsi="Arial" w:cs="Arial"/>
              </w:rPr>
              <w:t>How well do I support parents/carers in managing transitions?</w:t>
            </w:r>
          </w:p>
          <w:p w14:paraId="22D13ACC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CD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CE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CF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0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1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2" w14:textId="77777777" w:rsidR="00A65AE4" w:rsidRPr="008C7CCF" w:rsidRDefault="00A65AE4" w:rsidP="00A65AE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3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4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5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6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7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8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9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A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B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C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D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E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22D13ADF" w14:textId="77777777" w:rsidR="005F2546" w:rsidRPr="008C7CCF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22D13AE1" w14:textId="77777777" w:rsidR="00B172D6" w:rsidRDefault="00B172D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B172D6" w14:paraId="22D13AE4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22D13AE2" w14:textId="6F447C7D" w:rsidR="00E21B3C" w:rsidRPr="008C7CCF" w:rsidRDefault="00067D50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8C7CC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8C7CCF" w:rsidRPr="008C7CCF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8C7CCF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22D13AE3" w14:textId="77777777" w:rsidR="00E21B3C" w:rsidRPr="00B172D6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  <w:r w:rsidRPr="00B172D6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</w:tr>
      <w:tr w:rsidR="00A65AE4" w:rsidRPr="00B172D6" w14:paraId="22D13AE7" w14:textId="77777777" w:rsidTr="00345095">
        <w:tc>
          <w:tcPr>
            <w:tcW w:w="10255" w:type="dxa"/>
          </w:tcPr>
          <w:p w14:paraId="22D13AE5" w14:textId="0BEDBFA9" w:rsidR="00A65AE4" w:rsidRPr="008C7CCF" w:rsidRDefault="00A65AE4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The prime importance of the interests and wellbeing of children and young people. Promote the Development of Children and Young People</w:t>
            </w:r>
            <w:r w:rsidR="00067D50" w:rsidRPr="008C7CCF">
              <w:rPr>
                <w:rFonts w:ascii="Arial" w:hAnsi="Arial" w:cs="Arial"/>
                <w:sz w:val="20"/>
                <w:szCs w:val="20"/>
              </w:rPr>
              <w:t xml:space="preserve">, Plan and Organise Environments for Children and families and Promote Effective Communication </w:t>
            </w:r>
            <w:r w:rsidRPr="008C7CCF">
              <w:rPr>
                <w:rFonts w:ascii="Arial" w:hAnsi="Arial" w:cs="Arial"/>
                <w:sz w:val="20"/>
                <w:szCs w:val="20"/>
              </w:rPr>
              <w:t>KP12</w:t>
            </w:r>
          </w:p>
        </w:tc>
        <w:tc>
          <w:tcPr>
            <w:tcW w:w="427" w:type="dxa"/>
          </w:tcPr>
          <w:p w14:paraId="22D13AE6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EA" w14:textId="77777777" w:rsidTr="00E71AC3">
        <w:tc>
          <w:tcPr>
            <w:tcW w:w="10255" w:type="dxa"/>
          </w:tcPr>
          <w:p w14:paraId="22D13AE8" w14:textId="3168C6A4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Which theories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about attachment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am I aware of and what is my understanding about how the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impact on </w:t>
            </w:r>
            <w:r w:rsidR="00B172D6" w:rsidRPr="008C7CCF">
              <w:rPr>
                <w:rFonts w:ascii="Arial" w:hAnsi="Arial" w:cs="Arial"/>
                <w:sz w:val="20"/>
                <w:szCs w:val="20"/>
              </w:rPr>
              <w:t xml:space="preserve">children?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Promote the Development of Children and Young People + Plan and Organise Environments for Children and Families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KP24</w:t>
            </w:r>
          </w:p>
        </w:tc>
        <w:tc>
          <w:tcPr>
            <w:tcW w:w="427" w:type="dxa"/>
          </w:tcPr>
          <w:p w14:paraId="22D13AE9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ED" w14:textId="77777777" w:rsidTr="00E71AC3">
        <w:tc>
          <w:tcPr>
            <w:tcW w:w="10255" w:type="dxa"/>
          </w:tcPr>
          <w:p w14:paraId="22D13AEB" w14:textId="1B99458A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 xml:space="preserve">What are the different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transitions that children 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may go through?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Promote the Development of Children and Young People + Plan and Organise Environments for Children and Families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KP38</w:t>
            </w:r>
          </w:p>
        </w:tc>
        <w:tc>
          <w:tcPr>
            <w:tcW w:w="427" w:type="dxa"/>
          </w:tcPr>
          <w:p w14:paraId="22D13AEC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F0" w14:textId="77777777" w:rsidTr="00E71AC3">
        <w:tc>
          <w:tcPr>
            <w:tcW w:w="10255" w:type="dxa"/>
          </w:tcPr>
          <w:p w14:paraId="22D13AEE" w14:textId="06E3615E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 xml:space="preserve">How do I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B172D6" w:rsidRPr="008C7CCF">
              <w:rPr>
                <w:rFonts w:ascii="Arial" w:hAnsi="Arial" w:cs="Arial"/>
                <w:sz w:val="20"/>
                <w:szCs w:val="20"/>
              </w:rPr>
              <w:t>a consistent, caring and nurturing relationship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with the children </w:t>
            </w:r>
            <w:r w:rsidRPr="008C7CCF">
              <w:rPr>
                <w:rFonts w:ascii="Arial" w:hAnsi="Arial" w:cs="Arial"/>
                <w:sz w:val="20"/>
                <w:szCs w:val="20"/>
              </w:rPr>
              <w:t>I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work </w:t>
            </w:r>
            <w:r w:rsidR="00B172D6" w:rsidRPr="008C7CCF">
              <w:rPr>
                <w:rFonts w:ascii="Arial" w:hAnsi="Arial" w:cs="Arial"/>
                <w:sz w:val="20"/>
                <w:szCs w:val="20"/>
              </w:rPr>
              <w:t xml:space="preserve">with?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Promote the Development of Children and Young People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KP43</w:t>
            </w:r>
          </w:p>
        </w:tc>
        <w:tc>
          <w:tcPr>
            <w:tcW w:w="427" w:type="dxa"/>
          </w:tcPr>
          <w:p w14:paraId="22D13AEF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F3" w14:textId="77777777" w:rsidTr="00E71AC3">
        <w:tc>
          <w:tcPr>
            <w:tcW w:w="10255" w:type="dxa"/>
          </w:tcPr>
          <w:p w14:paraId="22D13AF1" w14:textId="5C1B0294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 xml:space="preserve">How do I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support the children </w:t>
            </w:r>
            <w:r w:rsidRPr="008C7CCF">
              <w:rPr>
                <w:rFonts w:ascii="Arial" w:hAnsi="Arial" w:cs="Arial"/>
                <w:sz w:val="20"/>
                <w:szCs w:val="20"/>
              </w:rPr>
              <w:t>I work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with to cope with their feelings whilst positively encouraging emotional wellbeing, confidence and 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resilience?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Promote the Development of Children and Young People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KP44</w:t>
            </w:r>
          </w:p>
        </w:tc>
        <w:tc>
          <w:tcPr>
            <w:tcW w:w="427" w:type="dxa"/>
          </w:tcPr>
          <w:p w14:paraId="22D13AF2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F6" w14:textId="77777777" w:rsidTr="00E71AC3">
        <w:tc>
          <w:tcPr>
            <w:tcW w:w="10255" w:type="dxa"/>
          </w:tcPr>
          <w:p w14:paraId="22D13AF4" w14:textId="620D8F4E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support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children through transitions in their lives, such as starting day care or school, moving into residential childcare, the death of a loved one and </w:t>
            </w:r>
            <w:r w:rsidRPr="008C7CCF">
              <w:rPr>
                <w:rFonts w:ascii="Arial" w:hAnsi="Arial" w:cs="Arial"/>
                <w:sz w:val="20"/>
                <w:szCs w:val="20"/>
              </w:rPr>
              <w:t>divorce?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KP71</w:t>
            </w:r>
          </w:p>
        </w:tc>
        <w:tc>
          <w:tcPr>
            <w:tcW w:w="427" w:type="dxa"/>
          </w:tcPr>
          <w:p w14:paraId="22D13AF5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F9" w14:textId="77777777" w:rsidTr="00E71AC3">
        <w:tc>
          <w:tcPr>
            <w:tcW w:w="10255" w:type="dxa"/>
          </w:tcPr>
          <w:p w14:paraId="22D13AF7" w14:textId="69768A67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demonstrate that I am responsive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to the child’s emotions and </w:t>
            </w:r>
            <w:r w:rsidR="00B172D6" w:rsidRPr="008C7CCF">
              <w:rPr>
                <w:rFonts w:ascii="Arial" w:hAnsi="Arial" w:cs="Arial"/>
                <w:sz w:val="20"/>
                <w:szCs w:val="20"/>
              </w:rPr>
              <w:t>experiences?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PC22</w:t>
            </w:r>
          </w:p>
        </w:tc>
        <w:tc>
          <w:tcPr>
            <w:tcW w:w="427" w:type="dxa"/>
          </w:tcPr>
          <w:p w14:paraId="22D13AF8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002A" w:rsidRPr="00B172D6" w14:paraId="22D13AFC" w14:textId="77777777" w:rsidTr="00E71AC3">
        <w:tc>
          <w:tcPr>
            <w:tcW w:w="10255" w:type="dxa"/>
          </w:tcPr>
          <w:p w14:paraId="22D13AFA" w14:textId="7021A965" w:rsidR="00E2002A" w:rsidRPr="008C7CCF" w:rsidRDefault="00E2002A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provide support for the child, parents and key people through transition processes? Plan and Organise Environments for Children and Families PC3</w:t>
            </w:r>
          </w:p>
        </w:tc>
        <w:tc>
          <w:tcPr>
            <w:tcW w:w="427" w:type="dxa"/>
          </w:tcPr>
          <w:p w14:paraId="22D13AFB" w14:textId="77777777" w:rsidR="00E2002A" w:rsidRPr="00B172D6" w:rsidRDefault="00E2002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AFF" w14:textId="77777777" w:rsidTr="00E71AC3">
        <w:tc>
          <w:tcPr>
            <w:tcW w:w="10255" w:type="dxa"/>
          </w:tcPr>
          <w:p w14:paraId="22D13AFD" w14:textId="566C7A2E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i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mplement flexible and sensitive arrangements for the new child who is settling </w:t>
            </w:r>
            <w:r w:rsidR="00B172D6" w:rsidRPr="008C7CCF">
              <w:rPr>
                <w:rFonts w:ascii="Arial" w:hAnsi="Arial" w:cs="Arial"/>
                <w:sz w:val="20"/>
                <w:szCs w:val="20"/>
              </w:rPr>
              <w:t>in?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PC24</w:t>
            </w:r>
          </w:p>
        </w:tc>
        <w:tc>
          <w:tcPr>
            <w:tcW w:w="427" w:type="dxa"/>
          </w:tcPr>
          <w:p w14:paraId="22D13AFE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02" w14:textId="77777777" w:rsidTr="00E71AC3">
        <w:tc>
          <w:tcPr>
            <w:tcW w:w="10255" w:type="dxa"/>
          </w:tcPr>
          <w:p w14:paraId="22D13B00" w14:textId="1A982588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p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rovide consistent care and a stable environment for the child, according to their developmental stage, preferences and needs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PC25</w:t>
            </w:r>
          </w:p>
        </w:tc>
        <w:tc>
          <w:tcPr>
            <w:tcW w:w="427" w:type="dxa"/>
          </w:tcPr>
          <w:p w14:paraId="22D13B01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05" w14:textId="77777777" w:rsidTr="00E71AC3">
        <w:tc>
          <w:tcPr>
            <w:tcW w:w="10255" w:type="dxa"/>
          </w:tcPr>
          <w:p w14:paraId="22D13B03" w14:textId="59E49EAF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 xml:space="preserve">What flexible routines do I </w:t>
            </w:r>
            <w:r w:rsidR="00E2002A" w:rsidRPr="008C7CCF">
              <w:rPr>
                <w:rFonts w:ascii="Arial" w:hAnsi="Arial" w:cs="Arial"/>
                <w:sz w:val="20"/>
                <w:szCs w:val="20"/>
              </w:rPr>
              <w:t>promote to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support the child's wellbeing</w:t>
            </w:r>
            <w:r w:rsidRPr="008C7CCF">
              <w:rPr>
                <w:rFonts w:ascii="Arial" w:hAnsi="Arial" w:cs="Arial"/>
                <w:sz w:val="20"/>
                <w:szCs w:val="20"/>
              </w:rPr>
              <w:t>?  Plan and Organise Environments for Children and Families PC28</w:t>
            </w:r>
          </w:p>
        </w:tc>
        <w:tc>
          <w:tcPr>
            <w:tcW w:w="427" w:type="dxa"/>
          </w:tcPr>
          <w:p w14:paraId="22D13B04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08" w14:textId="77777777" w:rsidTr="00E71AC3">
        <w:tc>
          <w:tcPr>
            <w:tcW w:w="10255" w:type="dxa"/>
          </w:tcPr>
          <w:p w14:paraId="22D13B06" w14:textId="32A875F8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e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ncourage the child to take responsibility for themselves and others and become more independent, according to their stage of development and </w:t>
            </w:r>
            <w:r w:rsidR="00E2002A" w:rsidRPr="008C7CCF">
              <w:rPr>
                <w:rFonts w:ascii="Arial" w:hAnsi="Arial" w:cs="Arial"/>
                <w:sz w:val="20"/>
                <w:szCs w:val="20"/>
              </w:rPr>
              <w:t>needs?</w:t>
            </w:r>
            <w:r w:rsidRPr="008C7CCF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PC29</w:t>
            </w:r>
          </w:p>
        </w:tc>
        <w:tc>
          <w:tcPr>
            <w:tcW w:w="427" w:type="dxa"/>
          </w:tcPr>
          <w:p w14:paraId="22D13B07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0B" w14:textId="77777777" w:rsidTr="00E71AC3">
        <w:tc>
          <w:tcPr>
            <w:tcW w:w="10255" w:type="dxa"/>
          </w:tcPr>
          <w:p w14:paraId="22D13B09" w14:textId="552E1C21" w:rsidR="00A65AE4" w:rsidRPr="008C7CCF" w:rsidRDefault="000F1292" w:rsidP="000F129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e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>xplain any foreseeable changes to the child's environment clearly and honestly, providing reassurance, explanations and comfort for any unforeseen changes</w:t>
            </w:r>
            <w:r w:rsidRPr="008C7CCF">
              <w:rPr>
                <w:rFonts w:ascii="Arial" w:hAnsi="Arial" w:cs="Arial"/>
                <w:sz w:val="20"/>
                <w:szCs w:val="20"/>
              </w:rPr>
              <w:t>?  Plan and Organise Environments for Children and Families PC30</w:t>
            </w:r>
          </w:p>
        </w:tc>
        <w:tc>
          <w:tcPr>
            <w:tcW w:w="427" w:type="dxa"/>
          </w:tcPr>
          <w:p w14:paraId="22D13B0A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0E" w14:textId="77777777" w:rsidTr="00E71AC3">
        <w:tc>
          <w:tcPr>
            <w:tcW w:w="10255" w:type="dxa"/>
          </w:tcPr>
          <w:p w14:paraId="22D13B0C" w14:textId="03C26F22" w:rsidR="00A65AE4" w:rsidRPr="008C7CCF" w:rsidRDefault="00A65AE4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Be flexible and responsive to the child's changing needs and circumstances.</w:t>
            </w:r>
            <w:r w:rsidR="000F1292" w:rsidRPr="008C7CCF">
              <w:rPr>
                <w:rFonts w:ascii="Arial" w:hAnsi="Arial" w:cs="Arial"/>
                <w:sz w:val="20"/>
                <w:szCs w:val="20"/>
              </w:rPr>
              <w:t xml:space="preserve"> Plan and Organise Environments for Children and Families PC32</w:t>
            </w:r>
          </w:p>
        </w:tc>
        <w:tc>
          <w:tcPr>
            <w:tcW w:w="427" w:type="dxa"/>
          </w:tcPr>
          <w:p w14:paraId="22D13B0D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002A" w:rsidRPr="00B172D6" w14:paraId="22D13B11" w14:textId="77777777" w:rsidTr="00E71AC3">
        <w:tc>
          <w:tcPr>
            <w:tcW w:w="10255" w:type="dxa"/>
          </w:tcPr>
          <w:p w14:paraId="22D13B0F" w14:textId="64FA0157" w:rsidR="00E2002A" w:rsidRPr="008C7CCF" w:rsidRDefault="00E2002A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>How do I ensure that parents and key people receive up to date information regularly about their child’s activi</w:t>
            </w:r>
            <w:r w:rsidR="00067D50" w:rsidRPr="008C7CCF">
              <w:rPr>
                <w:rFonts w:ascii="Arial" w:hAnsi="Arial" w:cs="Arial"/>
                <w:sz w:val="20"/>
                <w:szCs w:val="20"/>
              </w:rPr>
              <w:t xml:space="preserve">ties and developmental progress? </w:t>
            </w:r>
            <w:r w:rsidRPr="008C7CCF">
              <w:rPr>
                <w:rFonts w:ascii="Arial" w:hAnsi="Arial" w:cs="Arial"/>
                <w:sz w:val="20"/>
                <w:szCs w:val="20"/>
              </w:rPr>
              <w:t>Plan and Organise Environments for Children and Families PC34</w:t>
            </w:r>
          </w:p>
        </w:tc>
        <w:tc>
          <w:tcPr>
            <w:tcW w:w="427" w:type="dxa"/>
          </w:tcPr>
          <w:p w14:paraId="22D13B10" w14:textId="77777777" w:rsidR="00E2002A" w:rsidRPr="00B172D6" w:rsidRDefault="00E2002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AE4" w:rsidRPr="00B172D6" w14:paraId="22D13B14" w14:textId="77777777" w:rsidTr="00E71AC3">
        <w:tc>
          <w:tcPr>
            <w:tcW w:w="10255" w:type="dxa"/>
          </w:tcPr>
          <w:p w14:paraId="22D13B12" w14:textId="66126143" w:rsidR="00A65AE4" w:rsidRPr="008C7CCF" w:rsidRDefault="00AB4799" w:rsidP="004275D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8C7CCF">
              <w:rPr>
                <w:rFonts w:ascii="Arial" w:hAnsi="Arial" w:cs="Arial"/>
                <w:sz w:val="20"/>
                <w:szCs w:val="20"/>
              </w:rPr>
              <w:t xml:space="preserve">How do I 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work in partnership with children, young people, key people and </w:t>
            </w:r>
            <w:r w:rsidR="00E2002A" w:rsidRPr="008C7CCF">
              <w:rPr>
                <w:rFonts w:ascii="Arial" w:hAnsi="Arial" w:cs="Arial"/>
                <w:sz w:val="20"/>
                <w:szCs w:val="20"/>
              </w:rPr>
              <w:t>others?</w:t>
            </w:r>
            <w:r w:rsidR="00A65AE4" w:rsidRPr="008C7CCF">
              <w:rPr>
                <w:rFonts w:ascii="Arial" w:hAnsi="Arial" w:cs="Arial"/>
                <w:sz w:val="20"/>
                <w:szCs w:val="20"/>
              </w:rPr>
              <w:t xml:space="preserve"> Promote the Development of Children and Young People</w:t>
            </w:r>
            <w:r w:rsidR="000F1292" w:rsidRPr="008C7CCF">
              <w:rPr>
                <w:rFonts w:ascii="Arial" w:hAnsi="Arial" w:cs="Arial"/>
                <w:sz w:val="20"/>
                <w:szCs w:val="20"/>
              </w:rPr>
              <w:t xml:space="preserve"> + Plan and Organise Environments for Children and Families KP17</w:t>
            </w:r>
          </w:p>
        </w:tc>
        <w:tc>
          <w:tcPr>
            <w:tcW w:w="427" w:type="dxa"/>
          </w:tcPr>
          <w:p w14:paraId="22D13B13" w14:textId="77777777" w:rsidR="00A65AE4" w:rsidRPr="00B172D6" w:rsidRDefault="00A65AE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D13B15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3B1A" w14:textId="77777777" w:rsidR="00D62776" w:rsidRDefault="00D62776">
      <w:r>
        <w:separator/>
      </w:r>
    </w:p>
  </w:endnote>
  <w:endnote w:type="continuationSeparator" w:id="0">
    <w:p w14:paraId="22D13B1B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3B1F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13B20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1E47" w14:textId="77777777" w:rsidR="008C7CCF" w:rsidRPr="008C7CCF" w:rsidRDefault="00E2397F">
    <w:pPr>
      <w:pStyle w:val="Footer"/>
      <w:rPr>
        <w:rFonts w:ascii="Arial" w:hAnsi="Arial" w:cs="Arial"/>
      </w:rPr>
    </w:pPr>
    <w:r w:rsidRPr="008C7CCF">
      <w:rPr>
        <w:rFonts w:ascii="Arial" w:hAnsi="Arial" w:cs="Arial"/>
      </w:rPr>
      <w:t xml:space="preserve">I confirm </w:t>
    </w:r>
    <w:r w:rsidR="004F36A6" w:rsidRPr="008C7CCF">
      <w:rPr>
        <w:rFonts w:ascii="Arial" w:hAnsi="Arial" w:cs="Arial"/>
      </w:rPr>
      <w:t>this</w:t>
    </w:r>
    <w:r w:rsidRPr="008C7CCF">
      <w:rPr>
        <w:rFonts w:ascii="Arial" w:hAnsi="Arial" w:cs="Arial"/>
      </w:rPr>
      <w:t xml:space="preserve"> statement and evidence is my own work. </w:t>
    </w:r>
  </w:p>
  <w:p w14:paraId="6323CE49" w14:textId="77777777" w:rsidR="008C7CCF" w:rsidRPr="008C7CCF" w:rsidRDefault="008C7CCF">
    <w:pPr>
      <w:pStyle w:val="Footer"/>
      <w:rPr>
        <w:rFonts w:ascii="Arial" w:hAnsi="Arial" w:cs="Arial"/>
      </w:rPr>
    </w:pPr>
  </w:p>
  <w:p w14:paraId="22D13B22" w14:textId="4E0AB5D0" w:rsidR="005C5EC1" w:rsidRPr="008C7CCF" w:rsidRDefault="00E2397F" w:rsidP="008C7CCF">
    <w:pPr>
      <w:pStyle w:val="Footer"/>
      <w:rPr>
        <w:rFonts w:ascii="Arial" w:hAnsi="Arial" w:cs="Arial"/>
      </w:rPr>
    </w:pPr>
    <w:r w:rsidRPr="008C7CCF">
      <w:rPr>
        <w:rFonts w:ascii="Arial" w:hAnsi="Arial" w:cs="Arial"/>
      </w:rPr>
      <w:t>Signed</w:t>
    </w:r>
    <w:r w:rsidR="008C7CCF">
      <w:rPr>
        <w:rFonts w:ascii="Arial" w:hAnsi="Arial" w:cs="Arial"/>
      </w:rPr>
      <w:t>:</w:t>
    </w:r>
    <w:r w:rsidR="00CA1903" w:rsidRPr="008C7CCF">
      <w:rPr>
        <w:rFonts w:ascii="Arial" w:hAnsi="Arial" w:cs="Arial"/>
      </w:rPr>
      <w:t xml:space="preserve"> </w:t>
    </w:r>
    <w:r w:rsidRPr="008C7CCF">
      <w:rPr>
        <w:rFonts w:ascii="Arial" w:hAnsi="Arial" w:cs="Arial"/>
      </w:rPr>
      <w:t xml:space="preserve"> _____________________ Date</w:t>
    </w:r>
    <w:r w:rsidR="008C7CCF">
      <w:rPr>
        <w:rFonts w:ascii="Arial" w:hAnsi="Arial" w:cs="Arial"/>
      </w:rPr>
      <w:t>:</w:t>
    </w:r>
    <w:r w:rsidRPr="008C7CCF">
      <w:rPr>
        <w:rFonts w:ascii="Arial" w:hAnsi="Arial" w:cs="Arial"/>
      </w:rPr>
      <w:t xml:space="preserve"> ____</w:t>
    </w:r>
    <w:r w:rsidR="004F36A6" w:rsidRPr="008C7CCF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3B18" w14:textId="77777777" w:rsidR="00D62776" w:rsidRDefault="00D62776">
      <w:r>
        <w:separator/>
      </w:r>
    </w:p>
  </w:footnote>
  <w:footnote w:type="continuationSeparator" w:id="0">
    <w:p w14:paraId="22D13B19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3B1D" w14:textId="119BFBFF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8C7CCF">
      <w:rPr>
        <w:rFonts w:ascii="Arial" w:hAnsi="Arial" w:cs="Arial"/>
      </w:rPr>
      <w:t>C</w:t>
    </w:r>
    <w:r w:rsidR="004F36A6" w:rsidRPr="008C7CCF">
      <w:rPr>
        <w:rFonts w:ascii="Arial" w:hAnsi="Arial" w:cs="Arial"/>
      </w:rPr>
      <w:t>hildminder Route Planner</w:t>
    </w:r>
    <w:r w:rsidR="00B172D6" w:rsidRPr="008C7CCF">
      <w:rPr>
        <w:rFonts w:ascii="Arial" w:hAnsi="Arial" w:cs="Arial"/>
      </w:rPr>
      <w:t xml:space="preserve"> 15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22D13B25" wp14:editId="22D13B26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13B1E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67D50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1292"/>
    <w:rsid w:val="000F2D9E"/>
    <w:rsid w:val="000F7CDB"/>
    <w:rsid w:val="00115BFD"/>
    <w:rsid w:val="00126008"/>
    <w:rsid w:val="00133283"/>
    <w:rsid w:val="00136E7E"/>
    <w:rsid w:val="001428BF"/>
    <w:rsid w:val="001504B4"/>
    <w:rsid w:val="00151B5C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3FD4"/>
    <w:rsid w:val="00265744"/>
    <w:rsid w:val="002677E3"/>
    <w:rsid w:val="00283767"/>
    <w:rsid w:val="0029632F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3F5E3A"/>
    <w:rsid w:val="004109EF"/>
    <w:rsid w:val="0043211B"/>
    <w:rsid w:val="004338EE"/>
    <w:rsid w:val="004477AC"/>
    <w:rsid w:val="00450B60"/>
    <w:rsid w:val="0046307D"/>
    <w:rsid w:val="00481FFA"/>
    <w:rsid w:val="004849A8"/>
    <w:rsid w:val="00490900"/>
    <w:rsid w:val="00497246"/>
    <w:rsid w:val="00497D59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2F7C"/>
    <w:rsid w:val="00535391"/>
    <w:rsid w:val="005473D5"/>
    <w:rsid w:val="00554EBD"/>
    <w:rsid w:val="00577543"/>
    <w:rsid w:val="00580A70"/>
    <w:rsid w:val="00580CEB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8453C"/>
    <w:rsid w:val="006850A0"/>
    <w:rsid w:val="00694D5D"/>
    <w:rsid w:val="006B70FB"/>
    <w:rsid w:val="006D196C"/>
    <w:rsid w:val="006D4E83"/>
    <w:rsid w:val="006E310C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09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C7CCF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0D9B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575E0"/>
    <w:rsid w:val="00A65AE4"/>
    <w:rsid w:val="00A76358"/>
    <w:rsid w:val="00A90731"/>
    <w:rsid w:val="00A94EC8"/>
    <w:rsid w:val="00AB1CE1"/>
    <w:rsid w:val="00AB4799"/>
    <w:rsid w:val="00AB4B72"/>
    <w:rsid w:val="00AC0E21"/>
    <w:rsid w:val="00AD2ABC"/>
    <w:rsid w:val="00AE50B6"/>
    <w:rsid w:val="00AF3422"/>
    <w:rsid w:val="00AF379C"/>
    <w:rsid w:val="00AF6427"/>
    <w:rsid w:val="00B101F9"/>
    <w:rsid w:val="00B13245"/>
    <w:rsid w:val="00B172D6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1A3F"/>
    <w:rsid w:val="00C64F83"/>
    <w:rsid w:val="00C846F1"/>
    <w:rsid w:val="00C927D0"/>
    <w:rsid w:val="00C95AF3"/>
    <w:rsid w:val="00C97A1E"/>
    <w:rsid w:val="00CA0C64"/>
    <w:rsid w:val="00CA1903"/>
    <w:rsid w:val="00CC58FB"/>
    <w:rsid w:val="00CD61D7"/>
    <w:rsid w:val="00CD6A1E"/>
    <w:rsid w:val="00CE37B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23553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002A"/>
    <w:rsid w:val="00E21B3C"/>
    <w:rsid w:val="00E2397F"/>
    <w:rsid w:val="00E4721C"/>
    <w:rsid w:val="00E5256A"/>
    <w:rsid w:val="00E53813"/>
    <w:rsid w:val="00E53884"/>
    <w:rsid w:val="00E62213"/>
    <w:rsid w:val="00E7589D"/>
    <w:rsid w:val="00E772F6"/>
    <w:rsid w:val="00E86835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1A6D"/>
    <w:rsid w:val="00F839A0"/>
    <w:rsid w:val="00F83C47"/>
    <w:rsid w:val="00F90121"/>
    <w:rsid w:val="00F904EF"/>
    <w:rsid w:val="00F92533"/>
    <w:rsid w:val="00FC7D53"/>
    <w:rsid w:val="00FD5AFC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2D13AB6"/>
  <w15:docId w15:val="{6DE0D99C-5642-4A53-BA36-A4A388B6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BA7EE1-1A30-414E-A14A-DBC751A9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F6C51-94A3-4BD2-9BED-87300C7703C7}"/>
</file>

<file path=customXml/itemProps3.xml><?xml version="1.0" encoding="utf-8"?>
<ds:datastoreItem xmlns:ds="http://schemas.openxmlformats.org/officeDocument/2006/customXml" ds:itemID="{D6335E83-626C-4171-923F-00F904859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9</cp:revision>
  <cp:lastPrinted>2019-02-06T08:59:00Z</cp:lastPrinted>
  <dcterms:created xsi:type="dcterms:W3CDTF">2019-01-14T13:48:00Z</dcterms:created>
  <dcterms:modified xsi:type="dcterms:W3CDTF">2020-03-09T14:51:00Z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